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2A87D">
      <w:pPr>
        <w:keepNext w:val="0"/>
        <w:keepLines w:val="0"/>
        <w:pageBreakBefore w:val="0"/>
        <w:widowControl w:val="0"/>
        <w:tabs>
          <w:tab w:val="left" w:pos="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/>
        <w:jc w:val="both"/>
        <w:textAlignment w:val="auto"/>
        <w:rPr>
          <w:rFonts w:hint="default" w:eastAsia="宋体"/>
          <w:bCs/>
          <w:sz w:val="24"/>
          <w:lang w:val="en-US" w:eastAsia="zh-CN"/>
        </w:rPr>
      </w:pPr>
      <w:bookmarkStart w:id="0" w:name="_GoBack"/>
      <w:bookmarkEnd w:id="0"/>
      <w:r>
        <w:rPr>
          <w:kern w:val="0"/>
          <w:sz w:val="24"/>
        </w:rPr>
        <w:t xml:space="preserve">证券代码：300238          证券简称：冠昊生物 </w:t>
      </w:r>
      <w:r>
        <w:rPr>
          <w:rFonts w:hint="eastAsia"/>
          <w:kern w:val="0"/>
          <w:sz w:val="24"/>
          <w:lang w:val="en-US" w:eastAsia="zh-CN"/>
        </w:rPr>
        <w:t xml:space="preserve"> </w:t>
      </w:r>
      <w:r>
        <w:rPr>
          <w:kern w:val="0"/>
          <w:sz w:val="24"/>
        </w:rPr>
        <w:t xml:space="preserve">  </w:t>
      </w:r>
      <w:r>
        <w:rPr>
          <w:rFonts w:hint="eastAsia"/>
          <w:kern w:val="0"/>
          <w:sz w:val="24"/>
          <w:lang w:val="en-US" w:eastAsia="zh-CN"/>
        </w:rPr>
        <w:t xml:space="preserve">  </w:t>
      </w:r>
      <w:r>
        <w:rPr>
          <w:kern w:val="0"/>
          <w:sz w:val="24"/>
        </w:rPr>
        <w:t xml:space="preserve"> 公告编号：</w:t>
      </w:r>
      <w:r>
        <w:rPr>
          <w:kern w:val="0"/>
          <w:sz w:val="24"/>
          <w:highlight w:val="none"/>
        </w:rPr>
        <w:t>20</w:t>
      </w:r>
      <w:r>
        <w:rPr>
          <w:rFonts w:hint="eastAsia"/>
          <w:kern w:val="0"/>
          <w:sz w:val="24"/>
          <w:highlight w:val="none"/>
        </w:rPr>
        <w:t>2</w:t>
      </w:r>
      <w:r>
        <w:rPr>
          <w:rFonts w:hint="eastAsia"/>
          <w:kern w:val="0"/>
          <w:sz w:val="24"/>
          <w:highlight w:val="none"/>
          <w:lang w:val="en-US" w:eastAsia="zh-CN"/>
        </w:rPr>
        <w:t>5</w:t>
      </w:r>
      <w:r>
        <w:rPr>
          <w:kern w:val="0"/>
          <w:sz w:val="24"/>
          <w:highlight w:val="none"/>
        </w:rPr>
        <w:t>-</w:t>
      </w:r>
      <w:r>
        <w:rPr>
          <w:rFonts w:hint="eastAsia"/>
          <w:kern w:val="0"/>
          <w:sz w:val="24"/>
          <w:highlight w:val="none"/>
          <w:lang w:val="en-US" w:eastAsia="zh-CN"/>
        </w:rPr>
        <w:t>044</w:t>
      </w:r>
    </w:p>
    <w:p w14:paraId="1E69CC46">
      <w:pPr>
        <w:keepNext w:val="0"/>
        <w:keepLines w:val="0"/>
        <w:pageBreakBefore w:val="0"/>
        <w:tabs>
          <w:tab w:val="left" w:pos="195"/>
        </w:tabs>
        <w:kinsoku/>
        <w:wordWrap/>
        <w:overflowPunct/>
        <w:topLinePunct w:val="0"/>
        <w:bidi w:val="0"/>
        <w:snapToGrid/>
        <w:spacing w:before="468" w:beforeLines="150" w:line="500" w:lineRule="exact"/>
        <w:jc w:val="center"/>
        <w:textAlignment w:val="auto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冠昊生物科技股份有限公司</w:t>
      </w:r>
    </w:p>
    <w:p w14:paraId="105ED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625" w:afterLines="200" w:line="500" w:lineRule="exact"/>
        <w:jc w:val="center"/>
        <w:textAlignment w:val="auto"/>
        <w:rPr>
          <w:rFonts w:ascii="宋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sz w:val="30"/>
        </w:rPr>
        <w:t>第六届</w:t>
      </w:r>
      <w:r>
        <w:rPr>
          <w:rFonts w:hint="eastAsia" w:ascii="黑体" w:hAnsi="黑体" w:eastAsia="黑体"/>
          <w:sz w:val="30"/>
          <w:lang w:val="en-US" w:eastAsia="zh-CN"/>
        </w:rPr>
        <w:t>监</w:t>
      </w:r>
      <w:r>
        <w:rPr>
          <w:rFonts w:hint="eastAsia" w:ascii="黑体" w:hAnsi="黑体" w:eastAsia="黑体"/>
          <w:sz w:val="30"/>
        </w:rPr>
        <w:t>事会</w:t>
      </w:r>
      <w:r>
        <w:rPr>
          <w:rFonts w:hint="eastAsia" w:ascii="黑体" w:hAnsi="黑体" w:eastAsia="黑体"/>
          <w:sz w:val="30"/>
          <w:lang w:eastAsia="zh-CN"/>
        </w:rPr>
        <w:t>第十二次</w:t>
      </w:r>
      <w:r>
        <w:rPr>
          <w:rFonts w:hint="eastAsia" w:ascii="黑体" w:hAnsi="黑体" w:eastAsia="黑体"/>
          <w:sz w:val="30"/>
        </w:rPr>
        <w:t>会议决议公告</w:t>
      </w:r>
    </w:p>
    <w:tbl>
      <w:tblPr>
        <w:tblStyle w:val="9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CA8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4CF77FD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15388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</w:rPr>
        <w:t>一、监事会会议召开情况</w:t>
      </w:r>
    </w:p>
    <w:p w14:paraId="641FF0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  <w:highlight w:val="none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 w:ascii="宋体" w:hAnsi="宋体" w:cs="宋体"/>
        </w:rPr>
        <w:t>、冠昊生物科技股份有限公司</w:t>
      </w:r>
      <w:r>
        <w:rPr>
          <w:rFonts w:ascii="宋体" w:hAnsi="宋体" w:cs="宋体"/>
        </w:rPr>
        <w:t>(</w:t>
      </w:r>
      <w:r>
        <w:rPr>
          <w:rFonts w:hint="eastAsia" w:ascii="宋体" w:hAnsi="宋体" w:cs="宋体"/>
        </w:rPr>
        <w:t>以下简称“公司”</w:t>
      </w:r>
      <w:r>
        <w:rPr>
          <w:rFonts w:ascii="宋体" w:hAnsi="宋体" w:cs="宋体"/>
        </w:rPr>
        <w:t>)</w:t>
      </w:r>
      <w:r>
        <w:rPr>
          <w:rFonts w:hint="eastAsia" w:ascii="宋体" w:hAnsi="宋体" w:cs="宋体"/>
          <w:lang w:eastAsia="zh-CN"/>
        </w:rPr>
        <w:t>第六届监事会第十二次会议</w:t>
      </w:r>
      <w:r>
        <w:rPr>
          <w:rFonts w:hint="eastAsia" w:ascii="宋体" w:hAnsi="宋体" w:cs="宋体"/>
        </w:rPr>
        <w:t>，会议通知已于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21</w:t>
      </w:r>
      <w:r>
        <w:rPr>
          <w:sz w:val="24"/>
          <w:highlight w:val="none"/>
        </w:rPr>
        <w:t>日</w:t>
      </w:r>
      <w:r>
        <w:rPr>
          <w:rFonts w:hint="eastAsia" w:ascii="宋体" w:hAnsi="宋体" w:cs="宋体"/>
          <w:highlight w:val="none"/>
        </w:rPr>
        <w:t>以专人送达、邮件等方式送达全体监事。</w:t>
      </w:r>
    </w:p>
    <w:p w14:paraId="13996F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  <w:highlight w:val="none"/>
        </w:rPr>
        <w:t>2、</w:t>
      </w:r>
      <w:r>
        <w:rPr>
          <w:highlight w:val="none"/>
        </w:rPr>
        <w:t>本次会议</w:t>
      </w:r>
      <w:r>
        <w:rPr>
          <w:rFonts w:hint="eastAsia" w:ascii="宋体" w:hAnsi="宋体" w:cs="宋体"/>
          <w:highlight w:val="none"/>
        </w:rPr>
        <w:t>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23</w:t>
      </w:r>
      <w:r>
        <w:rPr>
          <w:sz w:val="24"/>
          <w:highlight w:val="none"/>
        </w:rPr>
        <w:t>日</w:t>
      </w:r>
      <w:r>
        <w:rPr>
          <w:rFonts w:hint="eastAsia"/>
          <w:highlight w:val="none"/>
        </w:rPr>
        <w:t>下</w:t>
      </w:r>
      <w:r>
        <w:t>午</w:t>
      </w:r>
      <w:r>
        <w:rPr>
          <w:highlight w:val="none"/>
        </w:rPr>
        <w:t>1</w:t>
      </w:r>
      <w:r>
        <w:rPr>
          <w:rFonts w:hint="eastAsia"/>
          <w:highlight w:val="none"/>
          <w:lang w:val="en-US" w:eastAsia="zh-CN"/>
        </w:rPr>
        <w:t>4</w:t>
      </w:r>
      <w:r>
        <w:rPr>
          <w:highlight w:val="none"/>
        </w:rPr>
        <w:t>: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</w:rPr>
        <w:t>0</w:t>
      </w:r>
      <w:r>
        <w:rPr>
          <w:rFonts w:hint="eastAsia"/>
        </w:rPr>
        <w:t>在公司会议室</w:t>
      </w:r>
      <w:r>
        <w:rPr>
          <w:rFonts w:hint="eastAsia" w:ascii="宋体" w:hAnsi="宋体" w:cs="宋体"/>
        </w:rPr>
        <w:t>采取现场会议和通讯会议相结合的方式召开。</w:t>
      </w:r>
    </w:p>
    <w:p w14:paraId="450AE8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3、</w:t>
      </w:r>
      <w:r>
        <w:t>本次会议应出席</w:t>
      </w:r>
      <w:r>
        <w:rPr>
          <w:rFonts w:hint="eastAsia"/>
        </w:rPr>
        <w:t>监事</w:t>
      </w:r>
      <w:r>
        <w:t>3名，实际出席会议</w:t>
      </w:r>
      <w:r>
        <w:rPr>
          <w:rFonts w:hint="eastAsia"/>
        </w:rPr>
        <w:t>监事</w:t>
      </w:r>
      <w:r>
        <w:t>3名</w:t>
      </w:r>
      <w:r>
        <w:rPr>
          <w:rFonts w:hint="eastAsia"/>
        </w:rPr>
        <w:t>。</w:t>
      </w:r>
      <w:r>
        <w:rPr>
          <w:rFonts w:hint="eastAsia" w:ascii="宋体" w:hAnsi="宋体" w:cs="宋体"/>
          <w:highlight w:val="none"/>
        </w:rPr>
        <w:t>其中，</w:t>
      </w:r>
      <w:r>
        <w:rPr>
          <w:rFonts w:hint="eastAsia" w:ascii="宋体" w:hAnsi="宋体" w:cs="宋体"/>
          <w:highlight w:val="none"/>
          <w:lang w:val="en-US" w:eastAsia="zh-CN"/>
        </w:rPr>
        <w:t>监事田丹女士、赵剑翼先生</w:t>
      </w:r>
      <w:r>
        <w:rPr>
          <w:rFonts w:ascii="宋体" w:hAnsi="宋体" w:cs="宋体"/>
          <w:highlight w:val="none"/>
        </w:rPr>
        <w:t>以通讯方式出席会议</w:t>
      </w:r>
      <w:r>
        <w:rPr>
          <w:highlight w:val="none"/>
        </w:rPr>
        <w:t>。</w:t>
      </w:r>
    </w:p>
    <w:p w14:paraId="238C4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4</w:t>
      </w:r>
      <w:r>
        <w:rPr>
          <w:rFonts w:hint="eastAsia" w:ascii="宋体" w:hAnsi="宋体" w:cs="宋体"/>
        </w:rPr>
        <w:t>、本次会议由公司监事会主席田丹女士召集并主持。</w:t>
      </w:r>
    </w:p>
    <w:p w14:paraId="08F3F8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5</w:t>
      </w:r>
      <w:r>
        <w:rPr>
          <w:rFonts w:hint="eastAsia" w:ascii="宋体" w:hAnsi="宋体" w:cs="宋体"/>
        </w:rPr>
        <w:t>、本次会议的召集和召开符合《公司法》《公司章程》和《监事会议事规则》的有关规定。</w:t>
      </w:r>
    </w:p>
    <w:p w14:paraId="44382E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二、监事会会议审议情况</w:t>
      </w:r>
    </w:p>
    <w:p w14:paraId="257138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会议采取记名投票的方式进行表决，经与会的监事充分讨论与审议，会议形成以下决议：</w:t>
      </w:r>
    </w:p>
    <w:p w14:paraId="07F0FC5F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leftChars="0" w:firstLine="482" w:firstLineChars="200"/>
        <w:jc w:val="both"/>
        <w:textAlignment w:val="auto"/>
        <w:rPr>
          <w:b/>
          <w:sz w:val="24"/>
        </w:rPr>
      </w:pPr>
      <w:r>
        <w:rPr>
          <w:b/>
          <w:sz w:val="24"/>
        </w:rPr>
        <w:t>审议通过</w:t>
      </w:r>
      <w:r>
        <w:rPr>
          <w:rFonts w:hint="eastAsia"/>
          <w:b/>
          <w:sz w:val="24"/>
        </w:rPr>
        <w:t>《关于公司终止向特定对象发行股票事项并撤回申请文件的议案》</w:t>
      </w:r>
    </w:p>
    <w:p w14:paraId="0E5F9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sz w:val="24"/>
        </w:rPr>
        <w:t>监事会经审核认为：</w:t>
      </w:r>
      <w:r>
        <w:rPr>
          <w:rFonts w:hint="eastAsia"/>
          <w:sz w:val="24"/>
          <w:lang w:val="en-US" w:eastAsia="zh-CN"/>
        </w:rPr>
        <w:t>公司终止向特定对象发行股票事项的审议程序符合《公司法》《证券法》等有关法律法规、规范性文件以及《公司章程》的规定。该事项不会对公司的正常业务经营产生重大不利影响，不存在损害公司及全体股东，特别是中小股东利益的情形。</w:t>
      </w:r>
    </w:p>
    <w:p w14:paraId="7708D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ascii="宋体" w:hAnsi="宋体" w:cs="宋体"/>
          <w:sz w:val="24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（http://www.cninfo.com.cn）的《关于公司终止向特定对象发行股票事项并撤回申请文件的公告》。</w:t>
      </w:r>
    </w:p>
    <w:p w14:paraId="4C211A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sz w:val="24"/>
        </w:rPr>
      </w:pPr>
      <w:r>
        <w:rPr>
          <w:sz w:val="24"/>
        </w:rPr>
        <w:t>表决结果：同意3票；反对0票；弃权0票。</w:t>
      </w:r>
    </w:p>
    <w:p w14:paraId="37129C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</w:pPr>
      <w:r>
        <w:rPr>
          <w:rFonts w:hint="eastAsia" w:ascii="宋体" w:hAnsi="宋体" w:cs="宋体"/>
          <w:b/>
          <w:bCs/>
        </w:rPr>
        <w:t>三、备查文件</w:t>
      </w:r>
    </w:p>
    <w:p w14:paraId="28119F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1、</w:t>
      </w:r>
      <w:r>
        <w:rPr>
          <w:rFonts w:hint="eastAsia"/>
          <w:lang w:eastAsia="zh-CN"/>
        </w:rPr>
        <w:t>第六届监事会第十二次会议</w:t>
      </w:r>
      <w:r>
        <w:rPr>
          <w:rFonts w:hint="eastAsia"/>
        </w:rPr>
        <w:t>决议。</w:t>
      </w:r>
    </w:p>
    <w:p w14:paraId="5105CE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特此公告。</w:t>
      </w:r>
    </w:p>
    <w:p w14:paraId="27834503">
      <w:pPr>
        <w:ind w:firstLine="566" w:firstLineChars="236"/>
        <w:jc w:val="both"/>
        <w:rPr>
          <w:rFonts w:cs="Times New Roman"/>
        </w:rPr>
      </w:pPr>
    </w:p>
    <w:p w14:paraId="1BC4020C">
      <w:pPr>
        <w:spacing w:before="156" w:beforeLines="50" w:line="500" w:lineRule="exact"/>
        <w:jc w:val="right"/>
        <w:rPr>
          <w:rFonts w:cs="Times New Roman"/>
        </w:rPr>
      </w:pPr>
      <w:r>
        <w:rPr>
          <w:rFonts w:cs="Times New Roman"/>
        </w:rPr>
        <w:t>冠昊生物科技股份有限公司监事会</w:t>
      </w:r>
    </w:p>
    <w:p w14:paraId="067711CE">
      <w:pPr>
        <w:wordWrap w:val="0"/>
        <w:spacing w:before="156" w:beforeLines="50" w:line="500" w:lineRule="exact"/>
        <w:jc w:val="right"/>
        <w:rPr>
          <w:rFonts w:hint="default" w:eastAsia="宋体" w:cs="Times New Roman"/>
          <w:lang w:val="en-US" w:eastAsia="zh-CN"/>
        </w:rPr>
      </w:pPr>
      <w:r>
        <w:rPr>
          <w:rFonts w:hint="eastAsia" w:cs="Times New Roman"/>
          <w:highlight w:val="none"/>
          <w:lang w:eastAsia="zh-CN"/>
        </w:rPr>
        <w:t>2025</w:t>
      </w:r>
      <w:r>
        <w:rPr>
          <w:rFonts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6</w:t>
      </w:r>
      <w:r>
        <w:rPr>
          <w:rFonts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24</w:t>
      </w:r>
      <w:r>
        <w:rPr>
          <w:rFonts w:cs="Times New Roman"/>
          <w:highlight w:val="none"/>
        </w:rPr>
        <w:t>日</w:t>
      </w:r>
      <w:r>
        <w:rPr>
          <w:rFonts w:hint="eastAsia" w:cs="Times New Roman"/>
          <w:lang w:val="en-US" w:eastAsia="zh-CN"/>
        </w:rPr>
        <w:t xml:space="preserve">     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1867481"/>
    </w:sdtPr>
    <w:sdtContent>
      <w:p w14:paraId="7F276E4D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FBC9DA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A5C38"/>
    <w:multiLevelType w:val="singleLevel"/>
    <w:tmpl w:val="A0FA5C3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NiMzQ4MDZlNWYwNzEwODVkMjAzNjIxM2M2NjM5N2IifQ=="/>
  </w:docVars>
  <w:rsids>
    <w:rsidRoot w:val="00D941BC"/>
    <w:rsid w:val="000230EB"/>
    <w:rsid w:val="000412E2"/>
    <w:rsid w:val="00044FAD"/>
    <w:rsid w:val="00060921"/>
    <w:rsid w:val="000B23D4"/>
    <w:rsid w:val="000D12C5"/>
    <w:rsid w:val="001248A4"/>
    <w:rsid w:val="0014019D"/>
    <w:rsid w:val="001474DA"/>
    <w:rsid w:val="001F4A8A"/>
    <w:rsid w:val="0027624F"/>
    <w:rsid w:val="002E77BA"/>
    <w:rsid w:val="0032243C"/>
    <w:rsid w:val="00357535"/>
    <w:rsid w:val="0039446E"/>
    <w:rsid w:val="003B4F29"/>
    <w:rsid w:val="004223D4"/>
    <w:rsid w:val="00440CA8"/>
    <w:rsid w:val="004A5826"/>
    <w:rsid w:val="00535EE0"/>
    <w:rsid w:val="00566C44"/>
    <w:rsid w:val="00566C5F"/>
    <w:rsid w:val="00595C35"/>
    <w:rsid w:val="005D30F5"/>
    <w:rsid w:val="005F7199"/>
    <w:rsid w:val="006058F9"/>
    <w:rsid w:val="00616F12"/>
    <w:rsid w:val="00624D1F"/>
    <w:rsid w:val="0063134B"/>
    <w:rsid w:val="00634063"/>
    <w:rsid w:val="006506B7"/>
    <w:rsid w:val="0069235E"/>
    <w:rsid w:val="006A52B9"/>
    <w:rsid w:val="00706D0B"/>
    <w:rsid w:val="007210CD"/>
    <w:rsid w:val="007457E1"/>
    <w:rsid w:val="007A7FD0"/>
    <w:rsid w:val="00810AFD"/>
    <w:rsid w:val="008207DE"/>
    <w:rsid w:val="00822EB9"/>
    <w:rsid w:val="008259B3"/>
    <w:rsid w:val="0087456A"/>
    <w:rsid w:val="00894F7C"/>
    <w:rsid w:val="008A3606"/>
    <w:rsid w:val="008C7BF6"/>
    <w:rsid w:val="0095410D"/>
    <w:rsid w:val="009771B7"/>
    <w:rsid w:val="009A463D"/>
    <w:rsid w:val="009C7AF6"/>
    <w:rsid w:val="009D372F"/>
    <w:rsid w:val="00A30FCF"/>
    <w:rsid w:val="00A31955"/>
    <w:rsid w:val="00A5178A"/>
    <w:rsid w:val="00A83E5C"/>
    <w:rsid w:val="00A93DEA"/>
    <w:rsid w:val="00AD176B"/>
    <w:rsid w:val="00BD5BDE"/>
    <w:rsid w:val="00C037CB"/>
    <w:rsid w:val="00C364A7"/>
    <w:rsid w:val="00C87DE2"/>
    <w:rsid w:val="00CB1A1B"/>
    <w:rsid w:val="00CE634E"/>
    <w:rsid w:val="00D071E6"/>
    <w:rsid w:val="00D21C34"/>
    <w:rsid w:val="00D37675"/>
    <w:rsid w:val="00D60FF6"/>
    <w:rsid w:val="00D72DA3"/>
    <w:rsid w:val="00D82A18"/>
    <w:rsid w:val="00D941BC"/>
    <w:rsid w:val="00DA0BA3"/>
    <w:rsid w:val="00DE1C56"/>
    <w:rsid w:val="00DE6F83"/>
    <w:rsid w:val="00E06F61"/>
    <w:rsid w:val="00EA42EB"/>
    <w:rsid w:val="00EB0B0B"/>
    <w:rsid w:val="00EC2A86"/>
    <w:rsid w:val="00EF2441"/>
    <w:rsid w:val="00EF3412"/>
    <w:rsid w:val="00F10DBF"/>
    <w:rsid w:val="00F32098"/>
    <w:rsid w:val="00F728B8"/>
    <w:rsid w:val="00FA311A"/>
    <w:rsid w:val="00FD25F9"/>
    <w:rsid w:val="00FE0AD6"/>
    <w:rsid w:val="00FE32B4"/>
    <w:rsid w:val="020E5143"/>
    <w:rsid w:val="02A36FCD"/>
    <w:rsid w:val="03EA2651"/>
    <w:rsid w:val="05D9472B"/>
    <w:rsid w:val="05E25CD6"/>
    <w:rsid w:val="071E0F8F"/>
    <w:rsid w:val="07270EDC"/>
    <w:rsid w:val="073A38EF"/>
    <w:rsid w:val="09FC1918"/>
    <w:rsid w:val="0B21104E"/>
    <w:rsid w:val="0BE34D6B"/>
    <w:rsid w:val="0CA1440F"/>
    <w:rsid w:val="0CC01141"/>
    <w:rsid w:val="0CCD4C81"/>
    <w:rsid w:val="0CF62067"/>
    <w:rsid w:val="0D08329B"/>
    <w:rsid w:val="0D3E6C56"/>
    <w:rsid w:val="0E855450"/>
    <w:rsid w:val="0FE32D76"/>
    <w:rsid w:val="115B2DE0"/>
    <w:rsid w:val="12FC11DB"/>
    <w:rsid w:val="139B1D47"/>
    <w:rsid w:val="13D84274"/>
    <w:rsid w:val="14E36638"/>
    <w:rsid w:val="18052D37"/>
    <w:rsid w:val="18EF5353"/>
    <w:rsid w:val="1A592D7E"/>
    <w:rsid w:val="1A8B0292"/>
    <w:rsid w:val="1AFB21D1"/>
    <w:rsid w:val="1C580648"/>
    <w:rsid w:val="20A7394C"/>
    <w:rsid w:val="21731A80"/>
    <w:rsid w:val="22E76282"/>
    <w:rsid w:val="23FC5D5D"/>
    <w:rsid w:val="24C14B03"/>
    <w:rsid w:val="24C259D4"/>
    <w:rsid w:val="284E1264"/>
    <w:rsid w:val="29564161"/>
    <w:rsid w:val="29EB587D"/>
    <w:rsid w:val="2A522B7B"/>
    <w:rsid w:val="2A6237E6"/>
    <w:rsid w:val="2A6428AE"/>
    <w:rsid w:val="2AE13EFE"/>
    <w:rsid w:val="2B0F45C8"/>
    <w:rsid w:val="2B927627"/>
    <w:rsid w:val="2CAE4A0E"/>
    <w:rsid w:val="2E2E745B"/>
    <w:rsid w:val="2ED03FCB"/>
    <w:rsid w:val="2EF37D5C"/>
    <w:rsid w:val="2FF43D8C"/>
    <w:rsid w:val="30395E85"/>
    <w:rsid w:val="321A461F"/>
    <w:rsid w:val="32E53E60"/>
    <w:rsid w:val="34320FF8"/>
    <w:rsid w:val="37C130EE"/>
    <w:rsid w:val="386A6F37"/>
    <w:rsid w:val="392B2074"/>
    <w:rsid w:val="3A982E45"/>
    <w:rsid w:val="3C65673D"/>
    <w:rsid w:val="3CA55952"/>
    <w:rsid w:val="3DF338D5"/>
    <w:rsid w:val="40646D0C"/>
    <w:rsid w:val="409273D5"/>
    <w:rsid w:val="41597EF3"/>
    <w:rsid w:val="4292190E"/>
    <w:rsid w:val="430F22F3"/>
    <w:rsid w:val="43533D6F"/>
    <w:rsid w:val="43BE4985"/>
    <w:rsid w:val="43D23F8D"/>
    <w:rsid w:val="469166F2"/>
    <w:rsid w:val="46D53016"/>
    <w:rsid w:val="48BC6FEB"/>
    <w:rsid w:val="48DA5DBD"/>
    <w:rsid w:val="49A5130C"/>
    <w:rsid w:val="4AE271AB"/>
    <w:rsid w:val="4D43112D"/>
    <w:rsid w:val="4DAB7615"/>
    <w:rsid w:val="4DC73975"/>
    <w:rsid w:val="4E0557BA"/>
    <w:rsid w:val="50225E54"/>
    <w:rsid w:val="51361FFF"/>
    <w:rsid w:val="51383FC9"/>
    <w:rsid w:val="51C8534D"/>
    <w:rsid w:val="51EE20DC"/>
    <w:rsid w:val="52F12681"/>
    <w:rsid w:val="5302663C"/>
    <w:rsid w:val="545253A1"/>
    <w:rsid w:val="568D26C1"/>
    <w:rsid w:val="56BB15C5"/>
    <w:rsid w:val="57CE2F91"/>
    <w:rsid w:val="582157B7"/>
    <w:rsid w:val="59660A1F"/>
    <w:rsid w:val="59E22D24"/>
    <w:rsid w:val="5A076951"/>
    <w:rsid w:val="5B9938B6"/>
    <w:rsid w:val="5BB34AFB"/>
    <w:rsid w:val="5D811377"/>
    <w:rsid w:val="5F677827"/>
    <w:rsid w:val="5FAE5456"/>
    <w:rsid w:val="6022031E"/>
    <w:rsid w:val="60736C89"/>
    <w:rsid w:val="61956D83"/>
    <w:rsid w:val="61BA7168"/>
    <w:rsid w:val="627B5AC3"/>
    <w:rsid w:val="63084640"/>
    <w:rsid w:val="63400ABB"/>
    <w:rsid w:val="63BA086D"/>
    <w:rsid w:val="66061B48"/>
    <w:rsid w:val="66394837"/>
    <w:rsid w:val="69D43024"/>
    <w:rsid w:val="6A0F69AE"/>
    <w:rsid w:val="6B064398"/>
    <w:rsid w:val="6BC54253"/>
    <w:rsid w:val="6BCD1B7C"/>
    <w:rsid w:val="6DFA4688"/>
    <w:rsid w:val="6EEA511E"/>
    <w:rsid w:val="6FB97C2B"/>
    <w:rsid w:val="7141612A"/>
    <w:rsid w:val="74AF5AA0"/>
    <w:rsid w:val="768F16E6"/>
    <w:rsid w:val="772F7839"/>
    <w:rsid w:val="777A05E8"/>
    <w:rsid w:val="793F4480"/>
    <w:rsid w:val="7C977546"/>
    <w:rsid w:val="7F28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360" w:lineRule="auto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before="100" w:beforeAutospacing="1" w:after="100" w:afterAutospacing="1"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link w:val="14"/>
    <w:autoRedefine/>
    <w:unhideWhenUsed/>
    <w:qFormat/>
    <w:uiPriority w:val="9"/>
    <w:pPr>
      <w:keepNext/>
      <w:keepLines/>
      <w:spacing w:before="100" w:beforeAutospacing="1" w:after="100" w:afterAutospacing="1"/>
      <w:outlineLvl w:val="1"/>
    </w:pPr>
    <w:rPr>
      <w:rFonts w:ascii="Time new roman" w:hAnsi="Time new roman" w:cstheme="majorBidi"/>
      <w:b/>
      <w:bCs/>
      <w:szCs w:val="32"/>
    </w:rPr>
  </w:style>
  <w:style w:type="paragraph" w:styleId="4">
    <w:name w:val="heading 3"/>
    <w:basedOn w:val="1"/>
    <w:next w:val="1"/>
    <w:link w:val="15"/>
    <w:autoRedefine/>
    <w:unhideWhenUsed/>
    <w:qFormat/>
    <w:uiPriority w:val="9"/>
    <w:pPr>
      <w:keepNext/>
      <w:keepLines/>
      <w:spacing w:before="100" w:beforeAutospacing="1" w:after="100" w:afterAutospacing="1"/>
      <w:outlineLvl w:val="2"/>
    </w:pPr>
    <w:rPr>
      <w:b/>
      <w:bCs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autoRedefine/>
    <w:semiHidden/>
    <w:unhideWhenUsed/>
    <w:qFormat/>
    <w:uiPriority w:val="99"/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标题 1 字符"/>
    <w:basedOn w:val="10"/>
    <w:link w:val="2"/>
    <w:autoRedefine/>
    <w:qFormat/>
    <w:uiPriority w:val="9"/>
    <w:rPr>
      <w:b/>
      <w:bCs/>
      <w:kern w:val="44"/>
      <w:szCs w:val="44"/>
    </w:rPr>
  </w:style>
  <w:style w:type="character" w:customStyle="1" w:styleId="14">
    <w:name w:val="标题 2 字符"/>
    <w:basedOn w:val="10"/>
    <w:link w:val="3"/>
    <w:autoRedefine/>
    <w:qFormat/>
    <w:uiPriority w:val="9"/>
    <w:rPr>
      <w:rFonts w:ascii="Time new roman" w:hAnsi="Time new roman" w:cstheme="majorBidi"/>
      <w:b/>
      <w:bCs/>
      <w:szCs w:val="32"/>
    </w:rPr>
  </w:style>
  <w:style w:type="character" w:customStyle="1" w:styleId="15">
    <w:name w:val="标题 3 字符"/>
    <w:basedOn w:val="10"/>
    <w:link w:val="4"/>
    <w:autoRedefine/>
    <w:qFormat/>
    <w:uiPriority w:val="9"/>
    <w:rPr>
      <w:b/>
      <w:bCs/>
      <w:szCs w:val="32"/>
    </w:rPr>
  </w:style>
  <w:style w:type="character" w:customStyle="1" w:styleId="16">
    <w:name w:val="标题 字符"/>
    <w:basedOn w:val="10"/>
    <w:link w:val="8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批注文字 字符"/>
    <w:basedOn w:val="10"/>
    <w:link w:val="5"/>
    <w:autoRedefine/>
    <w:semiHidden/>
    <w:qFormat/>
    <w:uiPriority w:val="99"/>
  </w:style>
  <w:style w:type="character" w:customStyle="1" w:styleId="18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6"/>
    <w:autoRedefine/>
    <w:qFormat/>
    <w:uiPriority w:val="99"/>
    <w:rPr>
      <w:sz w:val="18"/>
      <w:szCs w:val="18"/>
    </w:rPr>
  </w:style>
  <w:style w:type="paragraph" w:customStyle="1" w:styleId="20">
    <w:name w:val="修订1"/>
    <w:autoRedefine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customStyle="1" w:styleId="21">
    <w:name w:val="Revision"/>
    <w:autoRedefine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文件">
      <a:majorFont>
        <a:latin typeface="宋体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716</Characters>
  <Lines>7</Lines>
  <Paragraphs>2</Paragraphs>
  <TotalTime>19</TotalTime>
  <ScaleCrop>false</ScaleCrop>
  <LinksUpToDate>false</LinksUpToDate>
  <CharactersWithSpaces>740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2023-03-14T12:35:00Z</dcterms:created>
  <dc:creator>GU, Dd</dc:creator>
  <cp:lastModifiedBy>李群</cp:lastModifiedBy>
  <cp:lastPrinted>2025-06-23T01:22:00Z</cp:lastPrinted>
  <dcterms:modified xsi:type="dcterms:W3CDTF">2025-06-23T05:33:44Z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928B8FB71AF0404180206FDCC8ABD8B8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